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EE7" w:rsidRPr="00B23099" w:rsidRDefault="00B23099" w:rsidP="00711CA3">
      <w:pPr>
        <w:pStyle w:val="Heading1"/>
        <w:rPr>
          <w:rFonts w:ascii="Times New Roman" w:hAnsi="Times New Roman" w:cs="Times New Roman"/>
          <w:b/>
          <w:color w:val="auto"/>
        </w:rPr>
      </w:pPr>
      <w:r w:rsidRPr="00B23099">
        <w:rPr>
          <w:rFonts w:ascii="Times New Roman" w:eastAsia="Calibri" w:hAnsi="Times New Roman" w:cs="Times New Roman"/>
          <w:b/>
          <w:color w:val="auto"/>
        </w:rPr>
        <w:t>General Education Program (GEP) Course Review Guidelines</w:t>
      </w:r>
    </w:p>
    <w:p w:rsidR="00711CA3" w:rsidRPr="00B23099" w:rsidRDefault="00711CA3">
      <w:pPr>
        <w:ind w:left="-5"/>
        <w:rPr>
          <w:rFonts w:ascii="Times New Roman" w:hAnsi="Times New Roman" w:cs="Times New Roman"/>
          <w:color w:val="auto"/>
        </w:rPr>
      </w:pPr>
    </w:p>
    <w:p w:rsidR="00715EE7" w:rsidRPr="00B23099" w:rsidRDefault="00B23099">
      <w:pPr>
        <w:ind w:left="-5"/>
        <w:rPr>
          <w:rFonts w:ascii="Times New Roman" w:hAnsi="Times New Roman" w:cs="Times New Roman"/>
          <w:color w:val="auto"/>
        </w:rPr>
      </w:pPr>
      <w:r w:rsidRPr="00B23099">
        <w:rPr>
          <w:rFonts w:ascii="Times New Roman" w:hAnsi="Times New Roman" w:cs="Times New Roman"/>
          <w:color w:val="auto"/>
        </w:rPr>
        <w:t>The following guidelines incorporate policies and precedents developed by the Undergraduate Council under the former GFR program as well as address modifications provided for under the revised General Education Program, approved by the Faculty Senate in Ma</w:t>
      </w:r>
      <w:r w:rsidRPr="00B23099">
        <w:rPr>
          <w:rFonts w:ascii="Times New Roman" w:hAnsi="Times New Roman" w:cs="Times New Roman"/>
          <w:color w:val="auto"/>
        </w:rPr>
        <w:t>y, 2005.</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General Education courses should provide broad introduction to the content or method of an academic field. They should be broadly foundational, not narrow or limited to the interest of specialists. GEP courses should familiarize students with a d</w:t>
      </w:r>
      <w:r w:rsidRPr="00B23099">
        <w:rPr>
          <w:rFonts w:ascii="Times New Roman" w:hAnsi="Times New Roman" w:cs="Times New Roman"/>
          <w:color w:val="auto"/>
        </w:rPr>
        <w:t>iscipline’s particular way of obtaining knowledge and teach some of the most important insights of the discipline. GEP courses should be available and taught in a manner accessible for non-majors.</w:t>
      </w:r>
    </w:p>
    <w:p w:rsidR="00715EE7" w:rsidRPr="00B23099" w:rsidRDefault="00B23099">
      <w:pPr>
        <w:numPr>
          <w:ilvl w:val="0"/>
          <w:numId w:val="1"/>
        </w:numPr>
        <w:spacing w:after="193"/>
        <w:ind w:hanging="218"/>
        <w:rPr>
          <w:rFonts w:ascii="Times New Roman" w:hAnsi="Times New Roman" w:cs="Times New Roman"/>
          <w:color w:val="auto"/>
        </w:rPr>
      </w:pPr>
      <w:r w:rsidRPr="00B23099">
        <w:rPr>
          <w:rFonts w:ascii="Times New Roman" w:hAnsi="Times New Roman" w:cs="Times New Roman"/>
          <w:color w:val="auto"/>
        </w:rPr>
        <w:t>GEP Distribution courses shall meet:</w:t>
      </w:r>
    </w:p>
    <w:p w:rsidR="00715EE7" w:rsidRPr="00B23099" w:rsidRDefault="00B23099">
      <w:pPr>
        <w:numPr>
          <w:ilvl w:val="1"/>
          <w:numId w:val="1"/>
        </w:numPr>
        <w:spacing w:after="1"/>
        <w:ind w:hanging="360"/>
        <w:rPr>
          <w:rFonts w:ascii="Times New Roman" w:hAnsi="Times New Roman" w:cs="Times New Roman"/>
          <w:color w:val="auto"/>
        </w:rPr>
      </w:pPr>
      <w:r w:rsidRPr="00B23099">
        <w:rPr>
          <w:rFonts w:ascii="Times New Roman" w:hAnsi="Times New Roman" w:cs="Times New Roman"/>
          <w:color w:val="auto"/>
        </w:rPr>
        <w:t>one of the Distribu</w:t>
      </w:r>
      <w:r w:rsidRPr="00B23099">
        <w:rPr>
          <w:rFonts w:ascii="Times New Roman" w:hAnsi="Times New Roman" w:cs="Times New Roman"/>
          <w:color w:val="auto"/>
        </w:rPr>
        <w:t>tion Requirement area definitions: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Arts and Humanities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Social Sciences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Mathematics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Sciences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Culture</w:t>
      </w:r>
    </w:p>
    <w:p w:rsidR="00715EE7" w:rsidRPr="00B23099" w:rsidRDefault="00B23099" w:rsidP="00711CA3">
      <w:pPr>
        <w:ind w:left="720" w:firstLine="0"/>
        <w:rPr>
          <w:rFonts w:ascii="Times New Roman" w:hAnsi="Times New Roman" w:cs="Times New Roman"/>
          <w:color w:val="auto"/>
        </w:rPr>
      </w:pPr>
      <w:r w:rsidRPr="00B23099">
        <w:rPr>
          <w:rFonts w:ascii="Times New Roman" w:hAnsi="Times New Roman" w:cs="Times New Roman"/>
          <w:color w:val="auto"/>
        </w:rPr>
        <w:t>(see Catalog statement);</w:t>
      </w:r>
      <w:r w:rsidR="00711CA3" w:rsidRPr="00B23099">
        <w:rPr>
          <w:rFonts w:ascii="Times New Roman" w:hAnsi="Times New Roman" w:cs="Times New Roman"/>
          <w:color w:val="auto"/>
        </w:rPr>
        <w:t xml:space="preserve"> </w:t>
      </w:r>
      <w:r w:rsidRPr="00B23099">
        <w:rPr>
          <w:rFonts w:ascii="Times New Roman" w:hAnsi="Times New Roman" w:cs="Times New Roman"/>
          <w:color w:val="auto"/>
        </w:rPr>
        <w:t xml:space="preserve">the Language requirement is completion (or proficiency) at the </w:t>
      </w:r>
      <w:r w:rsidR="00711CA3" w:rsidRPr="00B23099">
        <w:rPr>
          <w:rFonts w:ascii="Times New Roman" w:hAnsi="Times New Roman" w:cs="Times New Roman"/>
          <w:color w:val="auto"/>
        </w:rPr>
        <w:t>201-course</w:t>
      </w:r>
      <w:r w:rsidRPr="00B23099">
        <w:rPr>
          <w:rFonts w:ascii="Times New Roman" w:hAnsi="Times New Roman" w:cs="Times New Roman"/>
          <w:color w:val="auto"/>
        </w:rPr>
        <w:t xml:space="preserve"> level</w:t>
      </w:r>
    </w:p>
    <w:p w:rsidR="00715EE7" w:rsidRPr="00B23099" w:rsidRDefault="00711CA3" w:rsidP="00711CA3">
      <w:pPr>
        <w:spacing w:after="1"/>
        <w:ind w:left="730"/>
        <w:rPr>
          <w:rFonts w:ascii="Times New Roman" w:hAnsi="Times New Roman" w:cs="Times New Roman"/>
          <w:color w:val="auto"/>
        </w:rPr>
      </w:pPr>
      <w:r w:rsidRPr="00B23099">
        <w:rPr>
          <w:rFonts w:ascii="Times New Roman" w:hAnsi="Times New Roman" w:cs="Times New Roman"/>
          <w:color w:val="auto"/>
        </w:rPr>
        <w:t>a</w:t>
      </w:r>
      <w:r w:rsidR="00B23099" w:rsidRPr="00B23099">
        <w:rPr>
          <w:rFonts w:ascii="Times New Roman" w:hAnsi="Times New Roman" w:cs="Times New Roman"/>
          <w:color w:val="auto"/>
        </w:rPr>
        <w:t>nd</w:t>
      </w:r>
    </w:p>
    <w:p w:rsidR="00711CA3" w:rsidRPr="00B23099" w:rsidRDefault="00711CA3" w:rsidP="00711CA3">
      <w:pPr>
        <w:spacing w:after="1"/>
        <w:ind w:left="730"/>
        <w:rPr>
          <w:rFonts w:ascii="Times New Roman" w:hAnsi="Times New Roman" w:cs="Times New Roman"/>
          <w:color w:val="auto"/>
        </w:rPr>
      </w:pPr>
    </w:p>
    <w:p w:rsidR="00715EE7" w:rsidRPr="00B23099" w:rsidRDefault="00B23099">
      <w:pPr>
        <w:numPr>
          <w:ilvl w:val="1"/>
          <w:numId w:val="1"/>
        </w:numPr>
        <w:spacing w:after="1"/>
        <w:ind w:hanging="360"/>
        <w:rPr>
          <w:rFonts w:ascii="Times New Roman" w:hAnsi="Times New Roman" w:cs="Times New Roman"/>
          <w:color w:val="auto"/>
        </w:rPr>
      </w:pPr>
      <w:r w:rsidRPr="00B23099">
        <w:rPr>
          <w:rFonts w:ascii="Times New Roman" w:hAnsi="Times New Roman" w:cs="Times New Roman"/>
          <w:color w:val="auto"/>
        </w:rPr>
        <w:t>satisfy at least one of the Fun</w:t>
      </w:r>
      <w:r w:rsidRPr="00B23099">
        <w:rPr>
          <w:rFonts w:ascii="Times New Roman" w:hAnsi="Times New Roman" w:cs="Times New Roman"/>
          <w:color w:val="auto"/>
        </w:rPr>
        <w:t>ctional Competencies:</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Oral and Written Communication</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Scientific and Quantitative Reasoning</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Critical Analysis and Reasoning</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Technological Competency</w:t>
      </w:r>
    </w:p>
    <w:p w:rsidR="00711CA3" w:rsidRPr="00B23099" w:rsidRDefault="00B23099" w:rsidP="00711CA3">
      <w:pPr>
        <w:pStyle w:val="ListParagraph"/>
        <w:numPr>
          <w:ilvl w:val="0"/>
          <w:numId w:val="2"/>
        </w:numPr>
        <w:spacing w:after="18"/>
        <w:rPr>
          <w:rFonts w:ascii="Times New Roman" w:hAnsi="Times New Roman" w:cs="Times New Roman"/>
          <w:color w:val="auto"/>
        </w:rPr>
      </w:pPr>
      <w:r w:rsidRPr="00B23099">
        <w:rPr>
          <w:rFonts w:ascii="Times New Roman" w:hAnsi="Times New Roman" w:cs="Times New Roman"/>
          <w:color w:val="auto"/>
        </w:rPr>
        <w:t>Information Literacy</w:t>
      </w:r>
    </w:p>
    <w:p w:rsidR="00715EE7" w:rsidRPr="00B23099" w:rsidRDefault="00B23099" w:rsidP="00711CA3">
      <w:pPr>
        <w:ind w:left="720" w:firstLine="0"/>
        <w:rPr>
          <w:rFonts w:ascii="Times New Roman" w:hAnsi="Times New Roman" w:cs="Times New Roman"/>
          <w:color w:val="auto"/>
        </w:rPr>
      </w:pPr>
      <w:r w:rsidRPr="00B23099">
        <w:rPr>
          <w:rFonts w:ascii="Times New Roman" w:hAnsi="Times New Roman" w:cs="Times New Roman"/>
          <w:color w:val="auto"/>
        </w:rPr>
        <w:t>(See Functional Competencies statement, attached).</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Courses shall not carry more</w:t>
      </w:r>
      <w:r w:rsidRPr="00B23099">
        <w:rPr>
          <w:rFonts w:ascii="Times New Roman" w:hAnsi="Times New Roman" w:cs="Times New Roman"/>
          <w:color w:val="auto"/>
        </w:rPr>
        <w:t xml:space="preserve"> than one distribution designation, except in the case of Culture courses, to assure that students experience the breadth of exposure to academic fields envisioned by the General Education Program.</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Special consideration may be given for GEP approval to in</w:t>
      </w:r>
      <w:r w:rsidRPr="00B23099">
        <w:rPr>
          <w:rFonts w:ascii="Times New Roman" w:hAnsi="Times New Roman" w:cs="Times New Roman"/>
          <w:color w:val="auto"/>
        </w:rPr>
        <w:t xml:space="preserve">terdisciplinary courses (including those offered in the First Year Seminar program). In these cases, the topic should be broadly defined, or, if </w:t>
      </w:r>
      <w:proofErr w:type="gramStart"/>
      <w:r w:rsidRPr="00B23099">
        <w:rPr>
          <w:rFonts w:ascii="Times New Roman" w:hAnsi="Times New Roman" w:cs="Times New Roman"/>
          <w:color w:val="auto"/>
        </w:rPr>
        <w:t>more narrow</w:t>
      </w:r>
      <w:proofErr w:type="gramEnd"/>
      <w:r w:rsidRPr="00B23099">
        <w:rPr>
          <w:rFonts w:ascii="Times New Roman" w:hAnsi="Times New Roman" w:cs="Times New Roman"/>
          <w:color w:val="auto"/>
        </w:rPr>
        <w:t>, the range of interdisciplinary perspectives must be demonstrated. For such courses the distributio</w:t>
      </w:r>
      <w:r w:rsidRPr="00B23099">
        <w:rPr>
          <w:rFonts w:ascii="Times New Roman" w:hAnsi="Times New Roman" w:cs="Times New Roman"/>
          <w:color w:val="auto"/>
        </w:rPr>
        <w:t>n requirement designation should be assigned to the academic area providing the principal grounding of the course.</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 xml:space="preserve">To emphasize the general foundational nature of GEP courses and to assure their accessibility, lower level General Education courses should </w:t>
      </w:r>
      <w:r w:rsidRPr="00B23099">
        <w:rPr>
          <w:rFonts w:ascii="Times New Roman" w:hAnsi="Times New Roman" w:cs="Times New Roman"/>
          <w:color w:val="auto"/>
        </w:rPr>
        <w:t>either have no prerequisite or no more than one prerequisite.</w:t>
      </w:r>
    </w:p>
    <w:p w:rsidR="00715EE7" w:rsidRPr="00B23099" w:rsidRDefault="00B23099" w:rsidP="00711CA3">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lastRenderedPageBreak/>
        <w:t>The graduation requirement of 45 upper level credits means that some students, particularly transfers, may need to complete some GEP courses at the 300 or 400 level. Such courses may be somewha</w:t>
      </w:r>
      <w:r w:rsidRPr="00B23099">
        <w:rPr>
          <w:rFonts w:ascii="Times New Roman" w:hAnsi="Times New Roman" w:cs="Times New Roman"/>
          <w:color w:val="auto"/>
        </w:rPr>
        <w:t xml:space="preserve">t </w:t>
      </w:r>
      <w:proofErr w:type="gramStart"/>
      <w:r w:rsidRPr="00B23099">
        <w:rPr>
          <w:rFonts w:ascii="Times New Roman" w:hAnsi="Times New Roman" w:cs="Times New Roman"/>
          <w:color w:val="auto"/>
        </w:rPr>
        <w:t>more narrow</w:t>
      </w:r>
      <w:proofErr w:type="gramEnd"/>
      <w:r w:rsidRPr="00B23099">
        <w:rPr>
          <w:rFonts w:ascii="Times New Roman" w:hAnsi="Times New Roman" w:cs="Times New Roman"/>
          <w:color w:val="auto"/>
        </w:rPr>
        <w:t xml:space="preserve"> in focus than is generally the case for lower level courses. They should also have minimal prerequisites (usually no more than one). Upper level GEP courses should not be restricted to a small segment of students, nor have a highly specialize</w:t>
      </w:r>
      <w:r w:rsidRPr="00B23099">
        <w:rPr>
          <w:rFonts w:ascii="Times New Roman" w:hAnsi="Times New Roman" w:cs="Times New Roman"/>
          <w:color w:val="auto"/>
        </w:rPr>
        <w:t>d pre-professional focus, nor have any other curricular limitation that places unusual restriction on the opportunity of undergraduates to enroll</w:t>
      </w:r>
      <w:r w:rsidRPr="00B23099">
        <w:rPr>
          <w:rFonts w:ascii="Times New Roman" w:hAnsi="Times New Roman" w:cs="Times New Roman"/>
          <w:color w:val="auto"/>
        </w:rPr>
        <w:t xml:space="preserve"> (adapted from UGC, October 29, 1998).</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“Courses designated for the Culture requirement generally focus on</w:t>
      </w:r>
      <w:r w:rsidRPr="00B23099">
        <w:rPr>
          <w:rFonts w:ascii="Times New Roman" w:hAnsi="Times New Roman" w:cs="Times New Roman"/>
          <w:color w:val="auto"/>
        </w:rPr>
        <w:t xml:space="preserve"> subject matter beyond the borders of the United States, while recognizing the multi-cultural perspectives of global experience and the value of inter-cultural and comparative approaches to culture study”</w:t>
      </w:r>
      <w:r w:rsidR="003A5C07" w:rsidRPr="00B23099">
        <w:rPr>
          <w:rFonts w:ascii="Times New Roman" w:hAnsi="Times New Roman" w:cs="Times New Roman"/>
          <w:color w:val="auto"/>
        </w:rPr>
        <w:t xml:space="preserve"> </w:t>
      </w:r>
      <w:r w:rsidRPr="00B23099">
        <w:rPr>
          <w:rFonts w:ascii="Times New Roman" w:hAnsi="Times New Roman" w:cs="Times New Roman"/>
          <w:color w:val="auto"/>
        </w:rPr>
        <w:t>(see Public [Catalog] Statement). Like other GEP c</w:t>
      </w:r>
      <w:r w:rsidRPr="00B23099">
        <w:rPr>
          <w:rFonts w:ascii="Times New Roman" w:hAnsi="Times New Roman" w:cs="Times New Roman"/>
          <w:color w:val="auto"/>
        </w:rPr>
        <w:t xml:space="preserve">ourses, their scope should be broad and foundational, not narrow or highly specialized. </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Language courses (both ancient and modern) above the 201 level may carry Culture designation when they meet the objectives of the Culture requirement</w:t>
      </w:r>
      <w:r w:rsidRPr="00B23099">
        <w:rPr>
          <w:rFonts w:ascii="Times New Roman" w:hAnsi="Times New Roman" w:cs="Times New Roman"/>
          <w:color w:val="auto"/>
        </w:rPr>
        <w:t xml:space="preserve"> (see above). </w:t>
      </w:r>
    </w:p>
    <w:p w:rsidR="00CD3C0A" w:rsidRPr="00B23099" w:rsidRDefault="00B23099" w:rsidP="00CD3C0A">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GEP Distribution courses may also satisfy the Writing Intensive requirement course requirement, provided they have been approved by the General Education Committee as conforming to the “Guidelines for the Writing Intensive General Education Course Requirem</w:t>
      </w:r>
      <w:r w:rsidRPr="00B23099">
        <w:rPr>
          <w:rFonts w:ascii="Times New Roman" w:hAnsi="Times New Roman" w:cs="Times New Roman"/>
          <w:color w:val="auto"/>
        </w:rPr>
        <w:t>ent.”</w:t>
      </w:r>
    </w:p>
    <w:p w:rsidR="00715EE7" w:rsidRPr="00B23099" w:rsidRDefault="00B23099" w:rsidP="00CD3C0A">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Special topics courses do not qualify for GEP designation, because their content may vary from semester to semester.</w:t>
      </w:r>
    </w:p>
    <w:p w:rsidR="003A5C0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Submission of a standard syllabus with all requests for GEP designation is required. The syllabi for GEP-approved courses must stat</w:t>
      </w:r>
      <w:r w:rsidRPr="00B23099">
        <w:rPr>
          <w:rFonts w:ascii="Times New Roman" w:hAnsi="Times New Roman" w:cs="Times New Roman"/>
          <w:color w:val="auto"/>
        </w:rPr>
        <w:t>e</w:t>
      </w:r>
      <w:r w:rsidR="003A5C07" w:rsidRPr="00B23099">
        <w:rPr>
          <w:rFonts w:ascii="Times New Roman" w:hAnsi="Times New Roman" w:cs="Times New Roman"/>
          <w:color w:val="auto"/>
        </w:rPr>
        <w:t>:</w:t>
      </w:r>
    </w:p>
    <w:p w:rsidR="003A5C07" w:rsidRPr="00B23099" w:rsidRDefault="00B23099" w:rsidP="003A5C07">
      <w:pPr>
        <w:ind w:left="218" w:firstLine="0"/>
        <w:rPr>
          <w:rFonts w:ascii="Times New Roman" w:hAnsi="Times New Roman" w:cs="Times New Roman"/>
          <w:color w:val="auto"/>
        </w:rPr>
      </w:pPr>
      <w:r w:rsidRPr="00B23099">
        <w:rPr>
          <w:rFonts w:ascii="Times New Roman" w:hAnsi="Times New Roman" w:cs="Times New Roman"/>
          <w:color w:val="auto"/>
        </w:rPr>
        <w:t>a) the Distribution area and</w:t>
      </w:r>
    </w:p>
    <w:p w:rsidR="00715EE7" w:rsidRPr="00B23099" w:rsidRDefault="00B23099" w:rsidP="003A5C07">
      <w:pPr>
        <w:ind w:left="218" w:firstLine="0"/>
        <w:rPr>
          <w:rFonts w:ascii="Times New Roman" w:hAnsi="Times New Roman" w:cs="Times New Roman"/>
          <w:color w:val="auto"/>
        </w:rPr>
      </w:pPr>
      <w:r w:rsidRPr="00B23099">
        <w:rPr>
          <w:rFonts w:ascii="Times New Roman" w:hAnsi="Times New Roman" w:cs="Times New Roman"/>
          <w:color w:val="auto"/>
        </w:rPr>
        <w:t xml:space="preserve">b) Functional Competencies they satisfy; and, when also approved for Writing Intensive designation, </w:t>
      </w:r>
      <w:bookmarkStart w:id="0" w:name="_GoBack"/>
      <w:bookmarkEnd w:id="0"/>
      <w:r w:rsidRPr="00B23099">
        <w:rPr>
          <w:rFonts w:ascii="Times New Roman" w:hAnsi="Times New Roman" w:cs="Times New Roman"/>
          <w:color w:val="auto"/>
        </w:rPr>
        <w:t>the specific requirements which they employ to fulfill the Writing Intensive guidelines.</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UMBC is committed to making Gener</w:t>
      </w:r>
      <w:r w:rsidRPr="00B23099">
        <w:rPr>
          <w:rFonts w:ascii="Times New Roman" w:hAnsi="Times New Roman" w:cs="Times New Roman"/>
          <w:color w:val="auto"/>
        </w:rPr>
        <w:t>al Education courses as available as possible for students; therefore, departments are urged to distribute GEP course offerings throughout the schedule, including the evening hours.</w:t>
      </w:r>
    </w:p>
    <w:p w:rsidR="00715EE7" w:rsidRPr="00B23099" w:rsidRDefault="00B23099">
      <w:pPr>
        <w:numPr>
          <w:ilvl w:val="0"/>
          <w:numId w:val="1"/>
        </w:numPr>
        <w:ind w:hanging="218"/>
        <w:rPr>
          <w:rFonts w:ascii="Times New Roman" w:hAnsi="Times New Roman" w:cs="Times New Roman"/>
          <w:color w:val="auto"/>
        </w:rPr>
      </w:pPr>
      <w:r w:rsidRPr="00B23099">
        <w:rPr>
          <w:rFonts w:ascii="Times New Roman" w:hAnsi="Times New Roman" w:cs="Times New Roman"/>
          <w:color w:val="auto"/>
        </w:rPr>
        <w:t xml:space="preserve">The GEP Committee requests of Academic Services that, whenever possible, </w:t>
      </w:r>
      <w:r w:rsidRPr="00B23099">
        <w:rPr>
          <w:rFonts w:ascii="Times New Roman" w:hAnsi="Times New Roman" w:cs="Times New Roman"/>
          <w:color w:val="auto"/>
        </w:rPr>
        <w:t xml:space="preserve">the semester class schedule </w:t>
      </w:r>
      <w:proofErr w:type="gramStart"/>
      <w:r w:rsidRPr="00B23099">
        <w:rPr>
          <w:rFonts w:ascii="Times New Roman" w:hAnsi="Times New Roman" w:cs="Times New Roman"/>
          <w:color w:val="auto"/>
        </w:rPr>
        <w:t>include</w:t>
      </w:r>
      <w:proofErr w:type="gramEnd"/>
      <w:r w:rsidRPr="00B23099">
        <w:rPr>
          <w:rFonts w:ascii="Times New Roman" w:hAnsi="Times New Roman" w:cs="Times New Roman"/>
          <w:color w:val="auto"/>
        </w:rPr>
        <w:t xml:space="preserve"> a list of course availability for the General Education Program in each of the GEP requirement categories.</w:t>
      </w:r>
    </w:p>
    <w:p w:rsidR="00715EE7" w:rsidRPr="00B23099" w:rsidRDefault="00B23099">
      <w:pPr>
        <w:ind w:left="-5"/>
        <w:rPr>
          <w:rFonts w:ascii="Times New Roman" w:hAnsi="Times New Roman" w:cs="Times New Roman"/>
          <w:color w:val="auto"/>
        </w:rPr>
      </w:pPr>
      <w:r w:rsidRPr="00B23099">
        <w:rPr>
          <w:rFonts w:ascii="Times New Roman" w:hAnsi="Times New Roman" w:cs="Times New Roman"/>
          <w:color w:val="auto"/>
        </w:rPr>
        <w:t xml:space="preserve">General Education Program Committee policy, approved November 18, 2005 and December 9, 2005 </w:t>
      </w:r>
    </w:p>
    <w:sectPr w:rsidR="00715EE7" w:rsidRPr="00B23099">
      <w:pgSz w:w="12240" w:h="15840"/>
      <w:pgMar w:top="1481" w:right="1448" w:bottom="183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10F80"/>
    <w:multiLevelType w:val="hybridMultilevel"/>
    <w:tmpl w:val="C458057E"/>
    <w:lvl w:ilvl="0" w:tplc="233633E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7A856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A6907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AEEFD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7AAAA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F8EE4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9EEF5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A63E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3E07E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882363E"/>
    <w:multiLevelType w:val="hybridMultilevel"/>
    <w:tmpl w:val="5F6E88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EE7"/>
    <w:rsid w:val="003A5C07"/>
    <w:rsid w:val="00711CA3"/>
    <w:rsid w:val="00715EE7"/>
    <w:rsid w:val="00B23099"/>
    <w:rsid w:val="00CD3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D3E1"/>
  <w15:docId w15:val="{CDD22E91-037F-45B4-A75A-B890784B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8" w:lineRule="auto"/>
      <w:ind w:left="10" w:hanging="10"/>
    </w:pPr>
    <w:rPr>
      <w:rFonts w:ascii="Calibri" w:eastAsia="Calibri" w:hAnsi="Calibri" w:cs="Calibri"/>
      <w:color w:val="000000"/>
    </w:rPr>
  </w:style>
  <w:style w:type="paragraph" w:styleId="Heading1">
    <w:name w:val="heading 1"/>
    <w:basedOn w:val="Normal"/>
    <w:next w:val="Normal"/>
    <w:link w:val="Heading1Char"/>
    <w:uiPriority w:val="9"/>
    <w:qFormat/>
    <w:rsid w:val="00711C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CA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11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General Education Program (GEP) Course Review Guidelines</vt:lpstr>
    </vt:vector>
  </TitlesOfParts>
  <Company>University of Maryland at Baltimore County</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Education Program (GEP) Course Review Guidelines</dc:title>
  <dc:subject/>
  <dc:creator>Michael Mower</dc:creator>
  <cp:keywords/>
  <cp:lastModifiedBy>Michael Mower</cp:lastModifiedBy>
  <cp:revision>4</cp:revision>
  <dcterms:created xsi:type="dcterms:W3CDTF">2026-01-22T14:42:00Z</dcterms:created>
  <dcterms:modified xsi:type="dcterms:W3CDTF">2026-01-22T14:47:00Z</dcterms:modified>
</cp:coreProperties>
</file>